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7E" w:rsidRPr="00F73C4E" w:rsidRDefault="00F73C4E" w:rsidP="0061687E">
      <w:pPr>
        <w:widowControl/>
        <w:spacing w:before="150" w:after="150"/>
        <w:jc w:val="center"/>
        <w:outlineLvl w:val="1"/>
        <w:rPr>
          <w:rFonts w:ascii="宋体" w:eastAsia="宋体" w:hAnsi="宋体" w:cs="宋体" w:hint="eastAsia"/>
          <w:b/>
          <w:bCs/>
          <w:color w:val="000000" w:themeColor="text1"/>
          <w:kern w:val="36"/>
          <w:sz w:val="36"/>
          <w:szCs w:val="36"/>
        </w:rPr>
      </w:pPr>
      <w:r w:rsidRPr="00F73C4E">
        <w:rPr>
          <w:rFonts w:ascii="宋体" w:eastAsia="宋体" w:hAnsi="宋体" w:cs="宋体"/>
          <w:b/>
          <w:bCs/>
          <w:color w:val="000000" w:themeColor="text1"/>
          <w:kern w:val="36"/>
          <w:sz w:val="36"/>
          <w:szCs w:val="36"/>
        </w:rPr>
        <w:t>实验室化学废液</w:t>
      </w:r>
      <w:bookmarkStart w:id="0" w:name="_GoBack"/>
      <w:bookmarkEnd w:id="0"/>
      <w:r w:rsidRPr="00F73C4E">
        <w:rPr>
          <w:rFonts w:ascii="宋体" w:eastAsia="宋体" w:hAnsi="宋体" w:cs="宋体"/>
          <w:b/>
          <w:bCs/>
          <w:color w:val="000000" w:themeColor="text1"/>
          <w:kern w:val="36"/>
          <w:sz w:val="36"/>
          <w:szCs w:val="36"/>
        </w:rPr>
        <w:t>收集、处理规范</w:t>
      </w:r>
    </w:p>
    <w:p w:rsidR="0061687E" w:rsidRPr="00F73C4E" w:rsidRDefault="0061687E" w:rsidP="0061687E">
      <w:pPr>
        <w:widowControl/>
        <w:tabs>
          <w:tab w:val="num" w:pos="720"/>
        </w:tabs>
        <w:spacing w:line="400" w:lineRule="exact"/>
        <w:ind w:left="720" w:hanging="7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b/>
          <w:color w:val="000000" w:themeColor="text1"/>
          <w:kern w:val="0"/>
          <w:sz w:val="24"/>
          <w:szCs w:val="24"/>
        </w:rPr>
        <w:t>1.</w:t>
      </w:r>
      <w:r w:rsidRPr="00F73C4E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    </w:t>
      </w:r>
      <w:r w:rsidRPr="00F73C4E">
        <w:rPr>
          <w:rFonts w:ascii="Calibri" w:eastAsia="宋体" w:hAnsi="Calibri" w:cs="宋体" w:hint="eastAsia"/>
          <w:b/>
          <w:color w:val="000000" w:themeColor="text1"/>
          <w:kern w:val="0"/>
          <w:sz w:val="24"/>
          <w:szCs w:val="24"/>
        </w:rPr>
        <w:t>化学废液定义</w:t>
      </w:r>
    </w:p>
    <w:p w:rsidR="0061687E" w:rsidRPr="00F73C4E" w:rsidRDefault="0061687E" w:rsidP="0061687E">
      <w:pPr>
        <w:widowControl/>
        <w:spacing w:line="400" w:lineRule="exact"/>
        <w:ind w:left="426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本规范中的化学废液是指实验室危险废物中的一般化学废液、剧毒化学废液</w:t>
      </w:r>
    </w:p>
    <w:p w:rsidR="0061687E" w:rsidRPr="00F73C4E" w:rsidRDefault="0061687E" w:rsidP="0061687E">
      <w:pPr>
        <w:widowControl/>
        <w:tabs>
          <w:tab w:val="num" w:pos="720"/>
        </w:tabs>
        <w:spacing w:line="400" w:lineRule="exact"/>
        <w:ind w:left="720" w:hanging="7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b/>
          <w:color w:val="000000" w:themeColor="text1"/>
          <w:kern w:val="0"/>
          <w:sz w:val="24"/>
          <w:szCs w:val="24"/>
        </w:rPr>
        <w:t>2.</w:t>
      </w:r>
      <w:r w:rsidRPr="00F73C4E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   </w:t>
      </w:r>
      <w:r w:rsidRPr="00F73C4E">
        <w:rPr>
          <w:rFonts w:ascii="Calibri" w:eastAsia="宋体" w:hAnsi="Calibri" w:cs="宋体" w:hint="eastAsia"/>
          <w:b/>
          <w:color w:val="000000" w:themeColor="text1"/>
          <w:kern w:val="0"/>
          <w:sz w:val="24"/>
          <w:szCs w:val="24"/>
        </w:rPr>
        <w:t>废液桶的要求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使用学校统一购置的废液桶或耐强酸、强碱的高密度聚乙烯废液桶。</w:t>
      </w:r>
    </w:p>
    <w:p w:rsidR="0061687E" w:rsidRPr="00F73C4E" w:rsidRDefault="0061687E" w:rsidP="0061687E">
      <w:pPr>
        <w:widowControl/>
        <w:tabs>
          <w:tab w:val="num" w:pos="720"/>
        </w:tabs>
        <w:spacing w:line="400" w:lineRule="exact"/>
        <w:ind w:left="720" w:hanging="7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b/>
          <w:color w:val="000000" w:themeColor="text1"/>
          <w:kern w:val="0"/>
          <w:sz w:val="24"/>
          <w:szCs w:val="24"/>
        </w:rPr>
        <w:t>3.</w:t>
      </w:r>
      <w:r w:rsidRPr="00F73C4E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    </w:t>
      </w:r>
      <w:r w:rsidRPr="00F73C4E">
        <w:rPr>
          <w:rFonts w:ascii="Calibri" w:eastAsia="宋体" w:hAnsi="Calibri" w:cs="宋体" w:hint="eastAsia"/>
          <w:b/>
          <w:color w:val="000000" w:themeColor="text1"/>
          <w:kern w:val="0"/>
          <w:sz w:val="24"/>
          <w:szCs w:val="24"/>
        </w:rPr>
        <w:t>废液桶的贴标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1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）收集前，盛装一般化学废液的废液桶上贴“废液分类标签”；</w:t>
      </w:r>
      <w:r w:rsidRPr="00F73C4E">
        <w:rPr>
          <w:rFonts w:ascii="Calibri" w:eastAsia="宋体" w:hAnsi="Calibri" w:cs="宋体" w:hint="eastAsia"/>
          <w:b/>
          <w:color w:val="000000" w:themeColor="text1"/>
          <w:kern w:val="0"/>
          <w:sz w:val="24"/>
          <w:szCs w:val="24"/>
        </w:rPr>
        <w:t>盛装剧毒废液的废液桶上贴“剧毒废液标签”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。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2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）根据要收集的废液的性质，勾选废液类别；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3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）填写废液产生房间、联系人、联系电话；</w:t>
      </w:r>
    </w:p>
    <w:p w:rsidR="0061687E" w:rsidRPr="00F73C4E" w:rsidRDefault="0061687E" w:rsidP="0061687E">
      <w:pPr>
        <w:widowControl/>
        <w:tabs>
          <w:tab w:val="num" w:pos="720"/>
        </w:tabs>
        <w:spacing w:line="400" w:lineRule="exact"/>
        <w:ind w:left="720" w:hanging="7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b/>
          <w:color w:val="000000" w:themeColor="text1"/>
          <w:kern w:val="0"/>
          <w:sz w:val="24"/>
          <w:szCs w:val="24"/>
        </w:rPr>
        <w:t>4.</w:t>
      </w:r>
      <w:r w:rsidR="00F73C4E" w:rsidRPr="00F73C4E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>  </w:t>
      </w:r>
      <w:r w:rsidRPr="00F73C4E">
        <w:rPr>
          <w:rFonts w:ascii="Calibri" w:eastAsia="宋体" w:hAnsi="Calibri" w:cs="宋体" w:hint="eastAsia"/>
          <w:b/>
          <w:color w:val="000000" w:themeColor="text1"/>
          <w:kern w:val="0"/>
          <w:sz w:val="24"/>
          <w:szCs w:val="24"/>
        </w:rPr>
        <w:t>废液的收集</w:t>
      </w:r>
    </w:p>
    <w:p w:rsidR="0061687E" w:rsidRPr="00F73C4E" w:rsidRDefault="0061687E" w:rsidP="0061687E">
      <w:pPr>
        <w:widowControl/>
        <w:spacing w:line="400" w:lineRule="exact"/>
        <w:ind w:left="851" w:hanging="427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color w:val="000000" w:themeColor="text1"/>
          <w:kern w:val="0"/>
          <w:sz w:val="24"/>
          <w:szCs w:val="24"/>
        </w:rPr>
        <w:t>1</w:t>
      </w:r>
      <w:r w:rsidRPr="00F73C4E">
        <w:rPr>
          <w:rFonts w:ascii="微软雅黑" w:eastAsia="微软雅黑" w:hAnsi="微软雅黑" w:cs="微软雅黑" w:hint="eastAsia"/>
          <w:color w:val="000000" w:themeColor="text1"/>
          <w:kern w:val="0"/>
          <w:sz w:val="24"/>
          <w:szCs w:val="24"/>
        </w:rPr>
        <w:t>）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分类收集：</w:t>
      </w:r>
    </w:p>
    <w:p w:rsidR="0061687E" w:rsidRPr="00F73C4E" w:rsidRDefault="0061687E" w:rsidP="0061687E">
      <w:pPr>
        <w:widowControl/>
        <w:spacing w:line="400" w:lineRule="exact"/>
        <w:ind w:left="1564" w:hanging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color w:val="000000" w:themeColor="text1"/>
          <w:kern w:val="0"/>
          <w:sz w:val="24"/>
          <w:szCs w:val="24"/>
        </w:rPr>
        <w:t>A.</w:t>
      </w:r>
      <w:r w:rsidRPr="00F73C4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      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按有机废液、强酸废液、强碱废液、其它无机废液分类进行收集；</w:t>
      </w:r>
    </w:p>
    <w:p w:rsidR="0061687E" w:rsidRPr="00F73C4E" w:rsidRDefault="0061687E" w:rsidP="0061687E">
      <w:pPr>
        <w:widowControl/>
        <w:spacing w:line="400" w:lineRule="exact"/>
        <w:ind w:left="1564" w:hanging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color w:val="000000" w:themeColor="text1"/>
          <w:kern w:val="0"/>
          <w:sz w:val="24"/>
          <w:szCs w:val="24"/>
        </w:rPr>
        <w:t>B.</w:t>
      </w:r>
      <w:r w:rsidRPr="00F73C4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       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禁止把不同类别或会发生异常反应的废液混放（参阅附表《实验室废液相容表》；</w:t>
      </w:r>
    </w:p>
    <w:p w:rsidR="0061687E" w:rsidRPr="00F73C4E" w:rsidRDefault="0061687E" w:rsidP="0061687E">
      <w:pPr>
        <w:widowControl/>
        <w:spacing w:line="400" w:lineRule="exact"/>
        <w:ind w:left="1564" w:hanging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color w:val="000000" w:themeColor="text1"/>
          <w:kern w:val="0"/>
          <w:sz w:val="24"/>
          <w:szCs w:val="24"/>
        </w:rPr>
        <w:t>C.</w:t>
      </w:r>
      <w:r w:rsidRPr="00F73C4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       </w:t>
      </w:r>
      <w:r w:rsidRPr="00F73C4E">
        <w:rPr>
          <w:rFonts w:ascii="Calibri" w:eastAsia="宋体" w:hAnsi="Calibri" w:cs="宋体" w:hint="eastAsia"/>
          <w:b/>
          <w:color w:val="000000" w:themeColor="text1"/>
          <w:kern w:val="0"/>
          <w:sz w:val="24"/>
          <w:szCs w:val="24"/>
        </w:rPr>
        <w:t>剧毒废液须单独收集，不能把几种剧毒废液混放在一个容器中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；</w:t>
      </w:r>
    </w:p>
    <w:p w:rsidR="0061687E" w:rsidRPr="00F73C4E" w:rsidRDefault="0061687E" w:rsidP="0061687E">
      <w:pPr>
        <w:widowControl/>
        <w:spacing w:line="400" w:lineRule="exact"/>
        <w:ind w:left="1564" w:hanging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color w:val="000000" w:themeColor="text1"/>
          <w:kern w:val="0"/>
          <w:sz w:val="24"/>
          <w:szCs w:val="24"/>
        </w:rPr>
        <w:t>D.</w:t>
      </w:r>
      <w:r w:rsidRPr="00F73C4E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</w:rPr>
        <w:t xml:space="preserve">      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非化学废液严禁倒入废液桶中；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2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）防止遗洒：废液桶为小口收集容器，在收集时须使用漏斗帮助收集，以防止发生废液遗洒；建议收集时在桶的下方摆放防漏盘；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3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）作好记录：废液倒入废液桶后，按要求在“分类标签”上写明倒入废液的主要成份；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4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）停止收集：废液表面与桶口间距必须保留至少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10</w:t>
      </w: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CM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。</w:t>
      </w:r>
    </w:p>
    <w:p w:rsidR="0061687E" w:rsidRPr="00F73C4E" w:rsidRDefault="0061687E" w:rsidP="0061687E">
      <w:pPr>
        <w:widowControl/>
        <w:tabs>
          <w:tab w:val="num" w:pos="720"/>
        </w:tabs>
        <w:spacing w:line="400" w:lineRule="exact"/>
        <w:ind w:left="720" w:hanging="7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b/>
          <w:color w:val="000000" w:themeColor="text1"/>
          <w:kern w:val="0"/>
          <w:sz w:val="24"/>
          <w:szCs w:val="24"/>
        </w:rPr>
        <w:t>5.</w:t>
      </w:r>
      <w:r w:rsidRPr="00F73C4E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>    </w:t>
      </w:r>
      <w:r w:rsidRPr="00F73C4E">
        <w:rPr>
          <w:rFonts w:ascii="Calibri" w:eastAsia="宋体" w:hAnsi="Calibri" w:cs="宋体" w:hint="eastAsia"/>
          <w:b/>
          <w:color w:val="000000" w:themeColor="text1"/>
          <w:kern w:val="0"/>
          <w:sz w:val="24"/>
          <w:szCs w:val="24"/>
        </w:rPr>
        <w:t>废液的存放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1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）废液桶装满后，须在学院实验室废物处置联系人处登记相关的废液信息；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2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）必须存放在学院指定位置；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3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）存放废液桶时，须拧紧瓶盖</w:t>
      </w:r>
      <w:r w:rsidRPr="00F73C4E">
        <w:rPr>
          <w:rFonts w:ascii="Calibri" w:eastAsia="宋体" w:hAnsi="Calibri" w:cs="Times New Roman"/>
          <w:color w:val="000000" w:themeColor="text1"/>
          <w:sz w:val="24"/>
          <w:szCs w:val="24"/>
        </w:rPr>
        <w:t>(</w:t>
      </w:r>
      <w:r w:rsidRPr="00F73C4E">
        <w:rPr>
          <w:rFonts w:ascii="Calibri" w:eastAsia="宋体" w:hAnsi="Calibri" w:cs="Times New Roman" w:hint="eastAsia"/>
          <w:b/>
          <w:color w:val="000000" w:themeColor="text1"/>
          <w:sz w:val="24"/>
          <w:szCs w:val="24"/>
        </w:rPr>
        <w:t>先盖紧内盖，再旋紧外盖</w:t>
      </w:r>
      <w:r w:rsidRPr="00F73C4E">
        <w:rPr>
          <w:rFonts w:ascii="Calibri" w:eastAsia="宋体" w:hAnsi="Calibri" w:cs="Times New Roman"/>
          <w:color w:val="000000" w:themeColor="text1"/>
          <w:sz w:val="24"/>
          <w:szCs w:val="24"/>
        </w:rPr>
        <w:t>)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，整齐直立摆放；</w:t>
      </w:r>
    </w:p>
    <w:p w:rsidR="0061687E" w:rsidRPr="00F73C4E" w:rsidRDefault="0061687E" w:rsidP="0061687E">
      <w:pPr>
        <w:widowControl/>
        <w:spacing w:line="400" w:lineRule="exact"/>
        <w:ind w:left="36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  <w:t>4</w:t>
      </w: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）若空间不够，在保证安全的情况下，可以叠放，最高不超过三层。</w:t>
      </w:r>
    </w:p>
    <w:p w:rsidR="0061687E" w:rsidRPr="00F73C4E" w:rsidRDefault="0061687E" w:rsidP="0061687E">
      <w:pPr>
        <w:widowControl/>
        <w:tabs>
          <w:tab w:val="num" w:pos="720"/>
        </w:tabs>
        <w:spacing w:line="400" w:lineRule="exact"/>
        <w:ind w:left="720" w:hanging="7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b/>
          <w:color w:val="000000" w:themeColor="text1"/>
          <w:kern w:val="0"/>
          <w:sz w:val="24"/>
          <w:szCs w:val="24"/>
        </w:rPr>
        <w:t>6.</w:t>
      </w:r>
      <w:r w:rsidRPr="00F73C4E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 xml:space="preserve">     </w:t>
      </w:r>
      <w:r w:rsidRPr="00F73C4E">
        <w:rPr>
          <w:rFonts w:ascii="Calibri" w:eastAsia="宋体" w:hAnsi="Calibri" w:cs="宋体" w:hint="eastAsia"/>
          <w:b/>
          <w:color w:val="000000" w:themeColor="text1"/>
          <w:kern w:val="0"/>
          <w:sz w:val="24"/>
          <w:szCs w:val="24"/>
        </w:rPr>
        <w:t>废液的处置</w:t>
      </w:r>
    </w:p>
    <w:p w:rsidR="0061687E" w:rsidRPr="00F73C4E" w:rsidRDefault="0061687E" w:rsidP="0061687E">
      <w:pPr>
        <w:widowControl/>
        <w:spacing w:line="400" w:lineRule="exact"/>
        <w:ind w:left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按照学校的统一部署和废弃物处置公司的要求进行废液的转运、记录和交接工作。</w:t>
      </w:r>
    </w:p>
    <w:p w:rsidR="0061687E" w:rsidRPr="00F73C4E" w:rsidRDefault="0061687E" w:rsidP="0061687E">
      <w:pPr>
        <w:widowControl/>
        <w:tabs>
          <w:tab w:val="num" w:pos="720"/>
        </w:tabs>
        <w:spacing w:line="400" w:lineRule="exact"/>
        <w:ind w:left="720" w:hanging="7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Calibri" w:hAnsi="Calibri" w:cs="Calibri"/>
          <w:b/>
          <w:color w:val="000000" w:themeColor="text1"/>
          <w:kern w:val="0"/>
          <w:sz w:val="24"/>
          <w:szCs w:val="24"/>
        </w:rPr>
        <w:t>7.</w:t>
      </w:r>
      <w:r w:rsidRPr="00F73C4E">
        <w:rPr>
          <w:rFonts w:ascii="Times New Roman" w:eastAsia="Calibri" w:hAnsi="Times New Roman" w:cs="Times New Roman"/>
          <w:b/>
          <w:color w:val="000000" w:themeColor="text1"/>
          <w:kern w:val="0"/>
          <w:sz w:val="24"/>
          <w:szCs w:val="24"/>
        </w:rPr>
        <w:t>   </w:t>
      </w:r>
      <w:r w:rsidRPr="00F73C4E">
        <w:rPr>
          <w:rFonts w:ascii="Calibri" w:eastAsia="宋体" w:hAnsi="Calibri" w:cs="宋体" w:hint="eastAsia"/>
          <w:b/>
          <w:color w:val="000000" w:themeColor="text1"/>
          <w:kern w:val="0"/>
          <w:sz w:val="24"/>
          <w:szCs w:val="24"/>
        </w:rPr>
        <w:t>其它事项</w:t>
      </w:r>
    </w:p>
    <w:p w:rsidR="0061687E" w:rsidRPr="00F73C4E" w:rsidRDefault="0061687E" w:rsidP="0061687E">
      <w:pPr>
        <w:widowControl/>
        <w:spacing w:line="400" w:lineRule="exact"/>
        <w:ind w:left="42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F73C4E">
        <w:rPr>
          <w:rFonts w:ascii="Calibri" w:eastAsia="宋体" w:hAnsi="Calibri" w:cs="宋体" w:hint="eastAsia"/>
          <w:color w:val="000000" w:themeColor="text1"/>
          <w:kern w:val="0"/>
          <w:sz w:val="24"/>
          <w:szCs w:val="24"/>
        </w:rPr>
        <w:t>其它类别的实验室危险废物处理按照《重庆大学实验室废弃物管理办法》（</w:t>
      </w:r>
      <w:r w:rsidRPr="00F73C4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重大校〔2012〕392号）第十二条执行。</w:t>
      </w:r>
    </w:p>
    <w:p w:rsidR="00A010EE" w:rsidRPr="00F73C4E" w:rsidRDefault="00A010EE">
      <w:pPr>
        <w:rPr>
          <w:color w:val="000000" w:themeColor="text1"/>
          <w:sz w:val="24"/>
          <w:szCs w:val="24"/>
        </w:rPr>
      </w:pPr>
    </w:p>
    <w:sectPr w:rsidR="00A010EE" w:rsidRPr="00F73C4E" w:rsidSect="00F73C4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179" w:rsidRDefault="00884179" w:rsidP="00F73C4E">
      <w:r>
        <w:separator/>
      </w:r>
    </w:p>
  </w:endnote>
  <w:endnote w:type="continuationSeparator" w:id="0">
    <w:p w:rsidR="00884179" w:rsidRDefault="00884179" w:rsidP="00F7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179" w:rsidRDefault="00884179" w:rsidP="00F73C4E">
      <w:r>
        <w:separator/>
      </w:r>
    </w:p>
  </w:footnote>
  <w:footnote w:type="continuationSeparator" w:id="0">
    <w:p w:rsidR="00884179" w:rsidRDefault="00884179" w:rsidP="00F7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7E"/>
    <w:rsid w:val="0061687E"/>
    <w:rsid w:val="00884179"/>
    <w:rsid w:val="00A010EE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064C0F-D5CD-4240-8E94-3C4C3064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8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43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Windows7-64 旗舰版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2015-12-20T04:31:00Z</dcterms:created>
  <dcterms:modified xsi:type="dcterms:W3CDTF">2015-12-20T09:27:00Z</dcterms:modified>
</cp:coreProperties>
</file>