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D8" w:rsidRPr="003535BB" w:rsidRDefault="004078D8" w:rsidP="003535BB">
      <w:pPr>
        <w:widowControl/>
        <w:contextualSpacing/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36"/>
        </w:rPr>
      </w:pPr>
      <w:r w:rsidRPr="003535BB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36"/>
        </w:rPr>
        <w:t>实验室危险废物搬运规范</w:t>
      </w:r>
    </w:p>
    <w:p w:rsidR="004078D8" w:rsidRPr="003535BB" w:rsidRDefault="004078D8" w:rsidP="003535B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  <w:t> </w:t>
      </w:r>
    </w:p>
    <w:p w:rsidR="004078D8" w:rsidRPr="003535BB" w:rsidRDefault="004078D8" w:rsidP="003535BB">
      <w:pPr>
        <w:widowControl/>
        <w:tabs>
          <w:tab w:val="left" w:pos="567"/>
        </w:tabs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b/>
          <w:color w:val="000000" w:themeColor="text1"/>
          <w:kern w:val="0"/>
          <w:sz w:val="24"/>
          <w:szCs w:val="24"/>
        </w:rPr>
        <w:t>一、</w:t>
      </w:r>
      <w:r w:rsidRPr="003535BB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着装</w:t>
      </w:r>
    </w:p>
    <w:p w:rsidR="004078D8" w:rsidRPr="003535BB" w:rsidRDefault="004078D8" w:rsidP="003535BB">
      <w:pPr>
        <w:widowControl/>
        <w:ind w:firstLineChars="202" w:firstLine="48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须穿长衣、长裤、能把脚全封闭包裹的平底鞋，鞋底需防滑。</w:t>
      </w:r>
    </w:p>
    <w:p w:rsidR="004078D8" w:rsidRPr="003535BB" w:rsidRDefault="004078D8" w:rsidP="003535BB">
      <w:pPr>
        <w:widowControl/>
        <w:tabs>
          <w:tab w:val="left" w:pos="567"/>
        </w:tabs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b/>
          <w:color w:val="000000" w:themeColor="text1"/>
          <w:kern w:val="0"/>
          <w:sz w:val="24"/>
          <w:szCs w:val="24"/>
        </w:rPr>
        <w:t>二、</w:t>
      </w:r>
      <w:r w:rsidRPr="003535BB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防护手套</w:t>
      </w:r>
    </w:p>
    <w:p w:rsidR="004078D8" w:rsidRPr="003535BB" w:rsidRDefault="004078D8" w:rsidP="003535BB">
      <w:pPr>
        <w:widowControl/>
        <w:ind w:firstLineChars="202" w:firstLine="48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配戴长度大于</w:t>
      </w:r>
      <w:r w:rsidRPr="003535B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32cm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、防酸碱、耐腐蚀手套</w:t>
      </w:r>
    </w:p>
    <w:p w:rsidR="004078D8" w:rsidRPr="003535BB" w:rsidRDefault="004078D8" w:rsidP="003535BB">
      <w:pPr>
        <w:widowControl/>
        <w:tabs>
          <w:tab w:val="left" w:pos="567"/>
        </w:tabs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b/>
          <w:color w:val="000000" w:themeColor="text1"/>
          <w:kern w:val="0"/>
          <w:sz w:val="24"/>
          <w:szCs w:val="24"/>
        </w:rPr>
        <w:t>三、</w:t>
      </w:r>
      <w:r w:rsidRPr="003535BB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搬运注意事项</w:t>
      </w:r>
    </w:p>
    <w:p w:rsidR="004078D8" w:rsidRPr="003535BB" w:rsidRDefault="004078D8" w:rsidP="003535BB">
      <w:pPr>
        <w:widowControl/>
        <w:tabs>
          <w:tab w:val="left" w:pos="426"/>
        </w:tabs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  <w:t>1、</w:t>
      </w:r>
      <w:r w:rsidRPr="003535BB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原则</w:t>
      </w:r>
    </w:p>
    <w:p w:rsidR="004078D8" w:rsidRPr="003535BB" w:rsidRDefault="004078D8" w:rsidP="003535BB">
      <w:pPr>
        <w:widowControl/>
        <w:ind w:firstLineChars="202" w:firstLine="48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Pr="003535B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）完全服从搬运现场负责人的指挥；</w:t>
      </w:r>
    </w:p>
    <w:p w:rsidR="004078D8" w:rsidRPr="003535BB" w:rsidRDefault="004078D8" w:rsidP="003535BB">
      <w:pPr>
        <w:widowControl/>
        <w:ind w:firstLineChars="202" w:firstLine="48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Pr="003535B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）一旦发现问题，立即停止搬运，并立即报告现场负责人。</w:t>
      </w:r>
    </w:p>
    <w:p w:rsidR="004078D8" w:rsidRPr="003535BB" w:rsidRDefault="004078D8" w:rsidP="003535BB">
      <w:pPr>
        <w:widowControl/>
        <w:ind w:firstLineChars="200" w:firstLine="480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Pr="003535B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）搬运人员要自行注意安全，搬运整个过程不能吸烟或者接触潜在火源，</w:t>
      </w:r>
      <w:r w:rsidRPr="003535B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 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搬运过程中不能饮、食。</w:t>
      </w:r>
    </w:p>
    <w:p w:rsidR="004078D8" w:rsidRPr="003535BB" w:rsidRDefault="004078D8" w:rsidP="003535BB">
      <w:pPr>
        <w:widowControl/>
        <w:tabs>
          <w:tab w:val="left" w:pos="426"/>
        </w:tabs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  <w:t>2、</w:t>
      </w:r>
      <w:r w:rsidRPr="003535BB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搬运前</w:t>
      </w:r>
    </w:p>
    <w:p w:rsidR="004078D8" w:rsidRPr="003535BB" w:rsidRDefault="004078D8" w:rsidP="003535BB">
      <w:pPr>
        <w:widowControl/>
        <w:ind w:firstLineChars="202" w:firstLine="48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检查实验室危险废物包装是否密封严实，检查废液桶内、外盖是否旋紧，是否泄漏、废液桶手柄是否牢固、废液桶是否变形、内压是否过大（如桶壁膨胀），需提前确保废液桶在搬运过程中的安全，固废包装是否破损。</w:t>
      </w:r>
    </w:p>
    <w:p w:rsidR="004078D8" w:rsidRPr="003535BB" w:rsidRDefault="004078D8" w:rsidP="003535BB">
      <w:pPr>
        <w:widowControl/>
        <w:tabs>
          <w:tab w:val="left" w:pos="426"/>
        </w:tabs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  <w:t>3、</w:t>
      </w:r>
      <w:r w:rsidRPr="003535BB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搬运过程中</w:t>
      </w:r>
    </w:p>
    <w:p w:rsidR="004078D8" w:rsidRPr="003535BB" w:rsidRDefault="004078D8" w:rsidP="003535BB">
      <w:pPr>
        <w:widowControl/>
        <w:ind w:firstLineChars="202" w:firstLine="48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必须做到轻拿、轻放，严禁摔、碰、撞、击、拖拉、倾倒和滚动。途经学生及人群密集地点需谨慎小心，如乘坐电梯应尽量让其他人先行，防止电梯内部拥挤。</w:t>
      </w:r>
    </w:p>
    <w:p w:rsidR="004078D8" w:rsidRPr="003535BB" w:rsidRDefault="004078D8" w:rsidP="003535BB">
      <w:pPr>
        <w:widowControl/>
        <w:tabs>
          <w:tab w:val="left" w:pos="426"/>
        </w:tabs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  <w:t>4、</w:t>
      </w:r>
      <w:r w:rsidRPr="003535BB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废物称重</w:t>
      </w:r>
    </w:p>
    <w:p w:rsidR="004078D8" w:rsidRPr="003535BB" w:rsidRDefault="004078D8" w:rsidP="003535BB">
      <w:pPr>
        <w:widowControl/>
        <w:ind w:left="1303" w:hanging="73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color w:val="000000" w:themeColor="text1"/>
          <w:kern w:val="0"/>
          <w:sz w:val="24"/>
          <w:szCs w:val="24"/>
        </w:rPr>
        <w:t>（1）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检查电子秤是否稳固；</w:t>
      </w:r>
    </w:p>
    <w:p w:rsidR="004078D8" w:rsidRPr="003535BB" w:rsidRDefault="004078D8" w:rsidP="003535BB">
      <w:pPr>
        <w:widowControl/>
        <w:ind w:left="1303" w:hanging="73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color w:val="000000" w:themeColor="text1"/>
          <w:kern w:val="0"/>
          <w:sz w:val="24"/>
          <w:szCs w:val="24"/>
        </w:rPr>
        <w:t>（2）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确保被称物体重量在电子秤的量程内；</w:t>
      </w:r>
    </w:p>
    <w:p w:rsidR="004078D8" w:rsidRPr="003535BB" w:rsidRDefault="004078D8" w:rsidP="003535BB">
      <w:pPr>
        <w:widowControl/>
        <w:tabs>
          <w:tab w:val="left" w:pos="1276"/>
        </w:tabs>
        <w:ind w:firstLine="566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color w:val="000000" w:themeColor="text1"/>
          <w:kern w:val="0"/>
          <w:sz w:val="24"/>
          <w:szCs w:val="24"/>
        </w:rPr>
        <w:t>（3）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废液桶不能叠放，固废包装可以根据情况叠放，但最高不超过</w:t>
      </w:r>
      <w:r w:rsidRPr="003535B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层；</w:t>
      </w:r>
    </w:p>
    <w:p w:rsidR="004078D8" w:rsidRPr="003535BB" w:rsidRDefault="004078D8" w:rsidP="003535BB">
      <w:pPr>
        <w:widowControl/>
        <w:ind w:left="1303" w:hanging="73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color w:val="000000" w:themeColor="text1"/>
          <w:kern w:val="0"/>
          <w:sz w:val="24"/>
          <w:szCs w:val="24"/>
        </w:rPr>
        <w:t>（4）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确保被称物体在电子秤上放稳后，方可把手拿开。</w:t>
      </w:r>
    </w:p>
    <w:p w:rsidR="004078D8" w:rsidRPr="003535BB" w:rsidRDefault="004078D8" w:rsidP="003535BB">
      <w:pPr>
        <w:widowControl/>
        <w:ind w:left="1303" w:hanging="73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color w:val="000000" w:themeColor="text1"/>
          <w:kern w:val="0"/>
          <w:sz w:val="24"/>
          <w:szCs w:val="24"/>
        </w:rPr>
        <w:t>（5）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防止腐蚀性物质直接接触电子秤。</w:t>
      </w:r>
    </w:p>
    <w:p w:rsidR="004078D8" w:rsidRPr="003535BB" w:rsidRDefault="004078D8" w:rsidP="003535BB">
      <w:pPr>
        <w:widowControl/>
        <w:tabs>
          <w:tab w:val="left" w:pos="426"/>
        </w:tabs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  <w:t>5、</w:t>
      </w:r>
      <w:r w:rsidRPr="003535BB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废物上车</w:t>
      </w:r>
    </w:p>
    <w:p w:rsidR="004078D8" w:rsidRPr="003535BB" w:rsidRDefault="004078D8" w:rsidP="003535BB">
      <w:pPr>
        <w:widowControl/>
        <w:ind w:firstLineChars="202" w:firstLine="48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Pr="003535B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）废液桶首先上车，桶必须码放整齐，尽量不要叠放；若废液桶太多、空间不够，可以在征得现场负责人同意的情况下叠放废液桶，但最高不超过二层；</w:t>
      </w:r>
    </w:p>
    <w:p w:rsidR="004078D8" w:rsidRPr="003535BB" w:rsidRDefault="004078D8" w:rsidP="003535BB">
      <w:pPr>
        <w:widowControl/>
        <w:ind w:firstLineChars="202" w:firstLine="48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Pr="003535B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）固废包装物尽量在车内贴箱底摆放；若废物太多、无足够空间，在征得现场负责人同意的情况下，可以适量叠放在废液桶上；</w:t>
      </w:r>
    </w:p>
    <w:p w:rsidR="004078D8" w:rsidRPr="003535BB" w:rsidRDefault="004078D8" w:rsidP="003535BB">
      <w:pPr>
        <w:widowControl/>
        <w:ind w:firstLineChars="202" w:firstLine="485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r w:rsidRPr="003535B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）废物摆放必须紧固严实，确保在运输过程中不会倾倒。</w:t>
      </w:r>
    </w:p>
    <w:p w:rsidR="004078D8" w:rsidRPr="003535BB" w:rsidRDefault="004078D8" w:rsidP="003535BB">
      <w:pPr>
        <w:widowControl/>
        <w:tabs>
          <w:tab w:val="left" w:pos="567"/>
        </w:tabs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b/>
          <w:color w:val="000000" w:themeColor="text1"/>
          <w:kern w:val="0"/>
          <w:sz w:val="24"/>
          <w:szCs w:val="24"/>
        </w:rPr>
        <w:t>四、</w:t>
      </w:r>
      <w:r w:rsidRPr="003535BB"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3535BB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搬运后的个人卫生</w:t>
      </w:r>
    </w:p>
    <w:p w:rsidR="004078D8" w:rsidRPr="003535BB" w:rsidRDefault="004078D8" w:rsidP="003535BB">
      <w:pPr>
        <w:widowControl/>
        <w:tabs>
          <w:tab w:val="left" w:pos="1276"/>
        </w:tabs>
        <w:ind w:firstLine="566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color w:val="000000" w:themeColor="text1"/>
          <w:kern w:val="0"/>
          <w:sz w:val="24"/>
          <w:szCs w:val="24"/>
        </w:rPr>
        <w:t>（1）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全部废物搬运上车后，脱去防护手套，放置废物处置公司转运车上指定地点；</w:t>
      </w:r>
    </w:p>
    <w:p w:rsidR="004078D8" w:rsidRPr="003535BB" w:rsidRDefault="004078D8" w:rsidP="003535BB">
      <w:pPr>
        <w:widowControl/>
        <w:tabs>
          <w:tab w:val="left" w:pos="1276"/>
        </w:tabs>
        <w:ind w:firstLine="567"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color w:val="000000" w:themeColor="text1"/>
          <w:kern w:val="0"/>
          <w:sz w:val="24"/>
          <w:szCs w:val="24"/>
        </w:rPr>
        <w:t>（2）</w:t>
      </w: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清洗双手，更换工作用的衣服和鞋子。</w:t>
      </w:r>
    </w:p>
    <w:p w:rsidR="004078D8" w:rsidRPr="003535BB" w:rsidRDefault="004078D8" w:rsidP="003535BB">
      <w:pPr>
        <w:widowControl/>
        <w:tabs>
          <w:tab w:val="left" w:pos="567"/>
        </w:tabs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仿宋"/>
          <w:b/>
          <w:color w:val="000000" w:themeColor="text1"/>
          <w:kern w:val="0"/>
          <w:sz w:val="24"/>
          <w:szCs w:val="24"/>
        </w:rPr>
        <w:t>五、</w:t>
      </w:r>
      <w:bookmarkStart w:id="0" w:name="_GoBack"/>
      <w:bookmarkEnd w:id="0"/>
      <w:r w:rsidRPr="003535BB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应急处置</w:t>
      </w:r>
    </w:p>
    <w:p w:rsidR="004078D8" w:rsidRPr="003535BB" w:rsidRDefault="004078D8" w:rsidP="003535BB">
      <w:pPr>
        <w:widowControl/>
        <w:spacing w:before="150" w:after="150"/>
        <w:ind w:firstLineChars="253" w:firstLine="607"/>
        <w:contextualSpacing/>
        <w:outlineLvl w:val="1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一旦发生事故，严格按《重庆大学实验室化学危险品事故应急处置预案》执行。</w:t>
      </w:r>
    </w:p>
    <w:p w:rsidR="004078D8" w:rsidRPr="003535BB" w:rsidRDefault="004078D8" w:rsidP="003535BB">
      <w:pPr>
        <w:widowControl/>
        <w:contextualSpacing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535B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 </w:t>
      </w:r>
    </w:p>
    <w:p w:rsidR="00A010EE" w:rsidRPr="003535BB" w:rsidRDefault="00A010EE" w:rsidP="003535BB">
      <w:pPr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A010EE" w:rsidRPr="003535BB" w:rsidSect="003535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1A" w:rsidRDefault="00EB671A" w:rsidP="003535BB">
      <w:r>
        <w:separator/>
      </w:r>
    </w:p>
  </w:endnote>
  <w:endnote w:type="continuationSeparator" w:id="0">
    <w:p w:rsidR="00EB671A" w:rsidRDefault="00EB671A" w:rsidP="003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1A" w:rsidRDefault="00EB671A" w:rsidP="003535BB">
      <w:r>
        <w:separator/>
      </w:r>
    </w:p>
  </w:footnote>
  <w:footnote w:type="continuationSeparator" w:id="0">
    <w:p w:rsidR="00EB671A" w:rsidRDefault="00EB671A" w:rsidP="0035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D8"/>
    <w:rsid w:val="003535BB"/>
    <w:rsid w:val="004078D8"/>
    <w:rsid w:val="00A010EE"/>
    <w:rsid w:val="00E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46BF2-C4D7-4986-8680-902219F5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37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6771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Windows7-64 旗舰版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2015-12-20T04:27:00Z</dcterms:created>
  <dcterms:modified xsi:type="dcterms:W3CDTF">2015-12-20T09:23:00Z</dcterms:modified>
</cp:coreProperties>
</file>