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70" w:rsidRPr="00CC3951" w:rsidRDefault="00CC3951" w:rsidP="00CC3951">
      <w:pPr>
        <w:widowControl/>
        <w:spacing w:before="150" w:after="150"/>
        <w:contextualSpacing/>
        <w:mirrorIndents/>
        <w:jc w:val="center"/>
        <w:outlineLvl w:val="1"/>
        <w:rPr>
          <w:rFonts w:asciiTheme="minorEastAsia" w:hAnsiTheme="minorEastAsia" w:cs="宋体" w:hint="eastAsia"/>
          <w:b/>
          <w:bCs/>
          <w:color w:val="000000" w:themeColor="text1"/>
          <w:kern w:val="36"/>
          <w:sz w:val="36"/>
          <w:szCs w:val="36"/>
        </w:rPr>
      </w:pPr>
      <w:r w:rsidRPr="00CC3951">
        <w:rPr>
          <w:rFonts w:asciiTheme="minorEastAsia" w:hAnsiTheme="minorEastAsia" w:cs="宋体"/>
          <w:b/>
          <w:bCs/>
          <w:color w:val="000000" w:themeColor="text1"/>
          <w:kern w:val="36"/>
          <w:sz w:val="36"/>
          <w:szCs w:val="36"/>
        </w:rPr>
        <w:t>重庆大学实验室特种设备安全管理细则</w:t>
      </w:r>
    </w:p>
    <w:p w:rsidR="006D4C70" w:rsidRPr="00CC3951" w:rsidRDefault="006D4C70" w:rsidP="00CC3951">
      <w:pPr>
        <w:widowControl/>
        <w:contextualSpacing/>
        <w:mirrorIndents/>
        <w:jc w:val="center"/>
        <w:rPr>
          <w:rFonts w:asciiTheme="minorEastAsia" w:hAnsiTheme="minorEastAsia" w:cs="宋体"/>
          <w:color w:val="000000" w:themeColor="text1"/>
          <w:kern w:val="0"/>
          <w:sz w:val="18"/>
          <w:szCs w:val="18"/>
        </w:rPr>
      </w:pPr>
      <w:r w:rsidRPr="00CC3951">
        <w:rPr>
          <w:rFonts w:asciiTheme="minorEastAsia" w:hAnsiTheme="minorEastAsia" w:cs="宋体"/>
          <w:color w:val="000000" w:themeColor="text1"/>
          <w:kern w:val="0"/>
          <w:sz w:val="27"/>
          <w:szCs w:val="27"/>
        </w:rPr>
        <w:t>重大校〔2012〕392号</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第一章</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总则</w:t>
      </w:r>
    </w:p>
    <w:p w:rsidR="006D4C70" w:rsidRPr="00280AD3" w:rsidRDefault="006D4C70" w:rsidP="00CC3951">
      <w:pPr>
        <w:widowControl/>
        <w:ind w:firstLineChars="200" w:firstLine="482"/>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第一条</w:t>
      </w:r>
      <w:r w:rsidRPr="00280AD3">
        <w:rPr>
          <w:rFonts w:asciiTheme="minorEastAsia" w:hAnsiTheme="minorEastAsia" w:cs="宋体" w:hint="eastAsia"/>
          <w:color w:val="000000" w:themeColor="text1"/>
          <w:kern w:val="0"/>
          <w:sz w:val="24"/>
          <w:szCs w:val="24"/>
        </w:rPr>
        <w:t xml:space="preserve">  为规范我校实验室特种设备的安全使用管理，防止事故发生，保障师生员工生命、学校财产安全，促进教学、科研正常开展，根据中华人民共和国《特种设备安全监察条例》（国务院令第</w:t>
      </w:r>
      <w:r w:rsidRPr="00280AD3">
        <w:rPr>
          <w:rFonts w:asciiTheme="minorEastAsia" w:hAnsiTheme="minorEastAsia" w:cs="宋体"/>
          <w:color w:val="000000" w:themeColor="text1"/>
          <w:kern w:val="0"/>
          <w:sz w:val="24"/>
          <w:szCs w:val="24"/>
        </w:rPr>
        <w:t>373</w:t>
      </w:r>
      <w:r w:rsidRPr="00280AD3">
        <w:rPr>
          <w:rFonts w:asciiTheme="minorEastAsia" w:hAnsiTheme="minorEastAsia" w:cs="宋体" w:hint="eastAsia"/>
          <w:color w:val="000000" w:themeColor="text1"/>
          <w:kern w:val="0"/>
          <w:sz w:val="24"/>
          <w:szCs w:val="24"/>
        </w:rPr>
        <w:t>号）、《国务院关于修改〈特种设备安全监察条例〉的决定》（国务院令第</w:t>
      </w:r>
      <w:r w:rsidRPr="00280AD3">
        <w:rPr>
          <w:rFonts w:asciiTheme="minorEastAsia" w:hAnsiTheme="minorEastAsia" w:cs="宋体"/>
          <w:color w:val="000000" w:themeColor="text1"/>
          <w:kern w:val="0"/>
          <w:sz w:val="24"/>
          <w:szCs w:val="24"/>
        </w:rPr>
        <w:t>549</w:t>
      </w:r>
      <w:r w:rsidRPr="00280AD3">
        <w:rPr>
          <w:rFonts w:asciiTheme="minorEastAsia" w:hAnsiTheme="minorEastAsia" w:cs="宋体" w:hint="eastAsia"/>
          <w:color w:val="000000" w:themeColor="text1"/>
          <w:kern w:val="0"/>
          <w:sz w:val="24"/>
          <w:szCs w:val="24"/>
        </w:rPr>
        <w:t>号）及《重庆市特种设备安全监察条例》的有关规定，结合学校实际情况，特制定本细则。</w:t>
      </w:r>
    </w:p>
    <w:p w:rsidR="006D4C70" w:rsidRPr="00280AD3" w:rsidRDefault="006D4C70" w:rsidP="00CC3951">
      <w:pPr>
        <w:widowControl/>
        <w:ind w:firstLineChars="200" w:firstLine="482"/>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第二条</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宋体" w:hint="eastAsia"/>
          <w:color w:val="000000" w:themeColor="text1"/>
          <w:kern w:val="0"/>
          <w:sz w:val="24"/>
          <w:szCs w:val="24"/>
        </w:rPr>
        <w:t xml:space="preserve"> 本细则所称特种设备是指我校实验室涉及生命财产安全、危险性较大的锅炉、压力容器（含气瓶，下同）、压力管道、起重机械、场（厂）内机动车辆，及其安全附件、安全保护装置和与安全保护装置相关的设施。</w:t>
      </w:r>
    </w:p>
    <w:p w:rsidR="006D4C70" w:rsidRPr="00280AD3" w:rsidRDefault="006D4C70" w:rsidP="00CC3951">
      <w:pPr>
        <w:widowControl/>
        <w:ind w:firstLine="555"/>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hint="eastAsia"/>
          <w:color w:val="000000" w:themeColor="text1"/>
          <w:kern w:val="0"/>
          <w:sz w:val="24"/>
          <w:szCs w:val="24"/>
        </w:rPr>
        <w:t>特种设备的具体范围由国务院批准的《特种设备目录》确定。</w:t>
      </w:r>
    </w:p>
    <w:p w:rsidR="006D4C70" w:rsidRPr="00280AD3" w:rsidRDefault="006D4C70" w:rsidP="00CC3951">
      <w:pPr>
        <w:widowControl/>
        <w:ind w:firstLineChars="200" w:firstLine="482"/>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第三条</w:t>
      </w:r>
      <w:r w:rsidRPr="00280AD3">
        <w:rPr>
          <w:rFonts w:asciiTheme="minorEastAsia" w:hAnsiTheme="minorEastAsia" w:cs="宋体" w:hint="eastAsia"/>
          <w:color w:val="000000" w:themeColor="text1"/>
          <w:kern w:val="0"/>
          <w:sz w:val="24"/>
          <w:szCs w:val="24"/>
        </w:rPr>
        <w:t xml:space="preserve">  本细则适用于我校实验室特种设备的购置、安装、使用、维修、检验、日常维护保养、改造、报废及相关活动。</w:t>
      </w:r>
    </w:p>
    <w:p w:rsidR="006D4C70" w:rsidRPr="00280AD3" w:rsidRDefault="006D4C70" w:rsidP="00CC3951">
      <w:pPr>
        <w:widowControl/>
        <w:ind w:firstLineChars="200" w:firstLine="480"/>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hint="eastAsia"/>
          <w:color w:val="000000" w:themeColor="text1"/>
          <w:kern w:val="0"/>
          <w:sz w:val="24"/>
          <w:szCs w:val="24"/>
        </w:rPr>
        <w:t> </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第二章</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管理分工及职责</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第四条</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实验室技术安全办公室作为学校归口管理部门，负责全校实验室特种设备的安全监督管理，其主要职责为：</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（一）贯彻执行国家及地方政府有关特种设备管理的政策、法规、标准、文件等；</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（二）组织制订学校实验室特种设备安全管理规章制度； </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（三）组织二级单位做好特种设备的购置论证、注册登记、验收、检验、报停、报废、人员培训等相关工作；</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（四）监督、检查全校实验室特种设备的安全运行。</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p>
    <w:p w:rsidR="006D4C70" w:rsidRPr="00280AD3" w:rsidRDefault="006D4C70" w:rsidP="00CC3951">
      <w:pPr>
        <w:widowControl/>
        <w:ind w:firstLineChars="200" w:firstLine="482"/>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第五条</w:t>
      </w:r>
      <w:r w:rsidRPr="00280AD3">
        <w:rPr>
          <w:rFonts w:asciiTheme="minorEastAsia" w:hAnsiTheme="minorEastAsia" w:cs="仿宋_GB2312"/>
          <w:b/>
          <w:bCs/>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二级单位全面负责本单位特种设备安全，其主要职责为：</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（一）对所拥有的特种设备负安全管理责任，主要行政负责人是本单位特种设备安全管理第一责任人；</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（二）建立健全特种设备安全管理制度和岗位安全责任制度，组织编写、修订本单位特种设备安全操作规程，落实各项安全规程的执行，落实特种设备相关工作人员的安全责任；</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（三）组织相关人员认真学习并严格执行有关特种设备安全管理的法律、法规，增强安全意识，组织特种设备管理与操作人员按规定参加培训活动；</w:t>
      </w:r>
    </w:p>
    <w:p w:rsidR="006D4C70" w:rsidRPr="00280AD3" w:rsidRDefault="006D4C70" w:rsidP="00CC3951">
      <w:pPr>
        <w:widowControl/>
        <w:ind w:firstLineChars="150" w:firstLine="360"/>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hint="eastAsia"/>
          <w:color w:val="000000" w:themeColor="text1"/>
          <w:kern w:val="0"/>
          <w:sz w:val="24"/>
          <w:szCs w:val="24"/>
        </w:rPr>
        <w:t>（四）做好特种设备的购置论证、注册登记、验收、检验、报停、报废等相关工作，建立完备的安全技术资料档案。</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（五）组织或配合学校及上级有关部门对所用特种设备的安全检查、检验及事故隐患的整改，确保其安全运行；</w:t>
      </w:r>
    </w:p>
    <w:p w:rsidR="006D4C70" w:rsidRPr="00280AD3" w:rsidRDefault="006D4C70" w:rsidP="00CC3951">
      <w:pPr>
        <w:widowControl/>
        <w:ind w:firstLineChars="173" w:firstLine="415"/>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hint="eastAsia"/>
          <w:color w:val="000000" w:themeColor="text1"/>
          <w:kern w:val="0"/>
          <w:sz w:val="24"/>
          <w:szCs w:val="24"/>
        </w:rPr>
        <w:t>（六）配合学校和上级有关部门做好特种设备安全事故的调查、处理。</w:t>
      </w:r>
    </w:p>
    <w:p w:rsidR="006D4C70" w:rsidRPr="00280AD3" w:rsidRDefault="006D4C70" w:rsidP="00CC3951">
      <w:pPr>
        <w:widowControl/>
        <w:ind w:firstLineChars="173" w:firstLine="415"/>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hint="eastAsia"/>
          <w:color w:val="000000" w:themeColor="text1"/>
          <w:kern w:val="0"/>
          <w:sz w:val="24"/>
          <w:szCs w:val="24"/>
        </w:rPr>
        <w:t> </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第三章</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特种设备的购置、安装、注册</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第六条</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特种设备购置必须按中华人民共和国《政府采购法》、《</w:t>
      </w:r>
      <w:bookmarkStart w:id="0" w:name="_Toc216516004"/>
      <w:r w:rsidRPr="00280AD3">
        <w:rPr>
          <w:rFonts w:asciiTheme="minorEastAsia" w:hAnsiTheme="minorEastAsia" w:cs="宋体" w:hint="eastAsia"/>
          <w:color w:val="000000" w:themeColor="text1"/>
          <w:kern w:val="0"/>
          <w:sz w:val="24"/>
          <w:szCs w:val="24"/>
        </w:rPr>
        <w:t>重庆大学仪器设备管理办法</w:t>
      </w:r>
      <w:bookmarkEnd w:id="0"/>
      <w:r w:rsidRPr="00280AD3">
        <w:rPr>
          <w:rFonts w:asciiTheme="minorEastAsia" w:hAnsiTheme="minorEastAsia" w:cs="宋体" w:hint="eastAsia"/>
          <w:color w:val="000000" w:themeColor="text1"/>
          <w:kern w:val="0"/>
          <w:sz w:val="24"/>
          <w:szCs w:val="24"/>
        </w:rPr>
        <w:t>》等相关规定办理申购审批手续。</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第七条</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学校购置的特种设备，其设计、生产单位必须是依照《特种设备安全监察条例》取得许可的单位。特种设备出厂时，应当附有安全技术规范要求的设计文件、产品质量合格证明、安装及使用维修说明、监督检验证明等文件。境外制造的特种设备，必须符合我国有关特种设备的法律、行政法规、规定、强制性标准及技术规程的要求。</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第八条</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特种设备的安装调试、质保期内的维护工作原则上由生产厂家负责实施，以确保安装、维护的质量和使用安全。特殊情况需由其他单位承担的，该单位必须具备相应的安全资质证书。</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lastRenderedPageBreak/>
        <w:t>  </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第九条</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二级单位应当在拟进行特种设备安装、改造、维修等施工前，将有关情况书面报政府质量技术监督部门同意后方可施工，并报实验室技术安全办公室备案。</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第十条</w:t>
      </w:r>
      <w:r w:rsidRPr="00280AD3">
        <w:rPr>
          <w:rFonts w:asciiTheme="minorEastAsia" w:hAnsiTheme="minorEastAsia" w:cs="仿宋_GB2312"/>
          <w:b/>
          <w:bCs/>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特种设备安装和调试完毕，安装单位自检合格并经具有特种设备检测检验资格的机构检验合格，二级单位应按要求及时提供相关的资料，到政府质量技术监督部门办理注册登记手续，取得特种设备使用登记证，并且将登记标志固定在该特种设备的显著位置后，方可投入正式使用。凡未按要求办理注册登记手续，未取得特种设备使用登记证的特种设备，任何单位不得擅自投入使用。</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hint="eastAsia"/>
          <w:color w:val="000000" w:themeColor="text1"/>
          <w:kern w:val="0"/>
          <w:sz w:val="24"/>
          <w:szCs w:val="24"/>
        </w:rPr>
        <w:t> </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第四章</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特种设备的使用管理</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第十一条</w:t>
      </w:r>
      <w:r w:rsidRPr="00280AD3">
        <w:rPr>
          <w:rFonts w:asciiTheme="minorEastAsia" w:hAnsiTheme="minorEastAsia" w:cs="宋体" w:hint="eastAsia"/>
          <w:color w:val="000000" w:themeColor="text1"/>
          <w:kern w:val="0"/>
          <w:sz w:val="24"/>
          <w:szCs w:val="24"/>
        </w:rPr>
        <w:t xml:space="preserve"> 特种设备购置并取得使用登记证后，二级单位应向实验室技术安全办公室提交论证报告、采购合同、检测检验合格报告、使用登记证等相关资料的复印件（使用单位存档用原件），并办理固定资产入库手续。</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第十二条</w:t>
      </w:r>
      <w:r w:rsidRPr="00280AD3">
        <w:rPr>
          <w:rFonts w:asciiTheme="minorEastAsia" w:hAnsiTheme="minorEastAsia" w:cs="宋体" w:hint="eastAsia"/>
          <w:color w:val="000000" w:themeColor="text1"/>
          <w:kern w:val="0"/>
          <w:sz w:val="24"/>
          <w:szCs w:val="24"/>
        </w:rPr>
        <w:t xml:space="preserve"> 必须在特种设备的使用场地显著位置张贴安全注意事项和警示标志。</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第十三条</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二级单位应当根据特种设备的使用状况，落实专（兼）职安全管理人员，负责整理、登记并妥善保管随机文件和资料，建立安全技术档案；组织做好设备的安装、维护保养和定期检测检验工作；落实国家和学校的相关规定，确保特种设备的管理与使用规范、安全。</w:t>
      </w:r>
    </w:p>
    <w:p w:rsidR="006D4C70" w:rsidRPr="00280AD3" w:rsidRDefault="006D4C70" w:rsidP="00CC3951">
      <w:pPr>
        <w:widowControl/>
        <w:ind w:firstLineChars="222" w:firstLine="535"/>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第十四条</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特种设备应建立特种设备安全技术档案，主要包括：</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（一）特种设备的设计文件、制造单位、产品质量合格证明、使用维护说明、保修证、购置合同等文件以及安装技术文件和资料；</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（二）特种设备使用登记证、检验报告书、安全使用操作规程、紧急情况救援预案等； </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（三）特种设备及其安全附件、安全保护装置、测量调控装置及有关附属仪器仪表的定期检查、检验和日常维护保养记录； </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（四）特种设备的日常使用状况记录以及运行故障和事故记录；</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（五）特种设备维护、大修、改造的合同书及相关技术资料；</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（六）高耗能特种设备的能效测试报告、能耗状况记录以及节能改造技术资料。</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第十五条</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特种设备管理与操作人员，必须通过相应的培训与考核，取得特种设备作业人员资格证书后方可从事相应的工作。</w:t>
      </w:r>
    </w:p>
    <w:p w:rsidR="006D4C70" w:rsidRPr="00280AD3" w:rsidRDefault="006D4C70" w:rsidP="00CC3951">
      <w:pPr>
        <w:widowControl/>
        <w:ind w:firstLineChars="200" w:firstLine="482"/>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第十六条</w:t>
      </w:r>
      <w:r w:rsidRPr="00280AD3">
        <w:rPr>
          <w:rFonts w:asciiTheme="minorEastAsia" w:hAnsiTheme="minorEastAsia" w:cs="宋体" w:hint="eastAsia"/>
          <w:color w:val="000000" w:themeColor="text1"/>
          <w:kern w:val="0"/>
          <w:sz w:val="24"/>
          <w:szCs w:val="24"/>
        </w:rPr>
        <w:t xml:space="preserve"> 各实验室应制定本实验室在用特种设备的安全操作规程，严格按照安全操作规程使用特种设备，并做好使用记录。特种设备使用中发现异常情况，应立即停止使用，报所属二级单位处理，故障排除后方可使用。</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第十七条</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二级单位应对本部门在用的特种设备每月进行一次自行检查或由维保单位进行检查并做好详细记录。自行检查和日常维护保养时发现异常情况的，应当及时处理，不可带故障和异常情况运行，对可能造成事故的设备应立即关闭并报有关部门处理。</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第十八条</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学校对各使用单位在用的特种设备每学期进行检查（或抽查），检查（或抽查）的主要内容为：</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（一）特种设备安全操作规程的制定和执行情况；</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（二）特种</w:t>
      </w:r>
      <w:bookmarkStart w:id="1" w:name="_GoBack"/>
      <w:bookmarkEnd w:id="1"/>
      <w:r w:rsidRPr="00280AD3">
        <w:rPr>
          <w:rFonts w:asciiTheme="minorEastAsia" w:hAnsiTheme="minorEastAsia" w:cs="宋体" w:hint="eastAsia"/>
          <w:color w:val="000000" w:themeColor="text1"/>
          <w:kern w:val="0"/>
          <w:sz w:val="24"/>
          <w:szCs w:val="24"/>
        </w:rPr>
        <w:t>设备安全管理责任人和操作使用人员落实与持证情况；</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（三）特种设备技术档案建立情况；</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（四）特种设备使用、维护情况；</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hint="eastAsia"/>
          <w:color w:val="000000" w:themeColor="text1"/>
          <w:kern w:val="0"/>
          <w:sz w:val="24"/>
          <w:szCs w:val="24"/>
        </w:rPr>
        <w:t xml:space="preserve">    （五）安全注意事项和警示标志。</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第十九条</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二级单位应当按照安全技术规范的定期检验要求，在特种设备安全检验合格有效期满前</w:t>
      </w:r>
      <w:r w:rsidRPr="00280AD3">
        <w:rPr>
          <w:rFonts w:asciiTheme="minorEastAsia" w:hAnsiTheme="minorEastAsia" w:cs="宋体"/>
          <w:color w:val="000000" w:themeColor="text1"/>
          <w:kern w:val="0"/>
          <w:sz w:val="24"/>
          <w:szCs w:val="24"/>
        </w:rPr>
        <w:t>1</w:t>
      </w:r>
      <w:r w:rsidRPr="00280AD3">
        <w:rPr>
          <w:rFonts w:asciiTheme="minorEastAsia" w:hAnsiTheme="minorEastAsia" w:cs="宋体" w:hint="eastAsia"/>
          <w:color w:val="000000" w:themeColor="text1"/>
          <w:kern w:val="0"/>
          <w:sz w:val="24"/>
          <w:szCs w:val="24"/>
        </w:rPr>
        <w:t>个月向特种设备检验检测机构提出定期检验要求，及时进行安全性能检验和能效测试。未经定期检验或者检验不合格的特种设备，不得继续使用。</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第二十条</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特种设备委托维修和维护保养应选择有资质的单位。在签订合同前，应先将维修、维护保养相关安全技术资料，以及维保单位和维修人员资质证书等材料报实验室技术安全办公室审查。经审核同意后，签订维修、维保合同。</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第二十一条</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改造锅炉、起重机械、压力容器、压力管道等特种设备，应按照新安装特种设备进行审查报批、持证施工、检测验收、建立档案。</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lastRenderedPageBreak/>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第二十二条</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特种设备改造、维修竣工后经检验合格，使用单位要及时将施工单位移交的改造、维修的原始资料及特种设备监督检验机构出具的检验报告等，存入该特种设备的安全技术档案。</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第二十三条</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各单位禁止使用以下几种特种设备：</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（一）未经检验、未办理注册登记取得特种设备使用登记证的特种设备；</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（二）已超过检验日期、已办理停用手续、已报废的特种设备；</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（三）经检验被判定为不合格的特种设备；</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（四）发生故障而未排除的特种设备；</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（五）依照国家规定应当报废或国家明令淘汰的特种设备。</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hint="eastAsia"/>
          <w:color w:val="000000" w:themeColor="text1"/>
          <w:kern w:val="0"/>
          <w:sz w:val="24"/>
          <w:szCs w:val="24"/>
        </w:rPr>
        <w:t> </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第五章</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特种设备的报废管理</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第二十四条</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特种设备存在严重事故隐患，无改造、维修价值，或者超过安全技术规范规定使用年限，二级单位应立即停用并向实验室及设备管理处提出报废申请，提供相关资料。</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第二十五条</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报废申请批准后，二级单位及时向政府质量技术监督部门办理注销手续，由实验室及设备管理处按有关规定统一回收并妥善处置已报废的特种设备。</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hint="eastAsia"/>
          <w:color w:val="000000" w:themeColor="text1"/>
          <w:kern w:val="0"/>
          <w:sz w:val="24"/>
          <w:szCs w:val="24"/>
        </w:rPr>
        <w:t> </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第六章</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事故处理</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第二十六条</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在用特种设备一旦发生事故，二级单位应按《重庆大学实验室技术安全管理办法》中第十八条、第十九条、第二十条相关规定及时处理安全事故。</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第二十七条</w:t>
      </w: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事故发生后，二级单位要积极配合上级有关部门及时查明原因，吸取教训，消除隐患。对事故的发生原因、经验教训、处理结果要有书面记载并作为正式文件进入特种设备技术档案。</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hint="eastAsia"/>
          <w:color w:val="000000" w:themeColor="text1"/>
          <w:kern w:val="0"/>
          <w:sz w:val="24"/>
          <w:szCs w:val="24"/>
        </w:rPr>
        <w:t> </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第七章</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奖惩</w:t>
      </w:r>
    </w:p>
    <w:p w:rsidR="006D4C70" w:rsidRPr="00280AD3" w:rsidRDefault="006D4C70" w:rsidP="00CC3951">
      <w:pPr>
        <w:widowControl/>
        <w:ind w:firstLineChars="200" w:firstLine="482"/>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第二十八条</w:t>
      </w:r>
      <w:r w:rsidRPr="00280AD3">
        <w:rPr>
          <w:rFonts w:asciiTheme="minorEastAsia" w:hAnsiTheme="minorEastAsia" w:cs="宋体" w:hint="eastAsia"/>
          <w:color w:val="000000" w:themeColor="text1"/>
          <w:kern w:val="0"/>
          <w:sz w:val="24"/>
          <w:szCs w:val="24"/>
        </w:rPr>
        <w:t xml:space="preserve">  对严格执行本细则的使用单位和个人给予表彰和奖励。违反本细则而造成事故的，视情节轻重给予行政处罚，构成犯罪的由司法机关追究刑事责任。</w:t>
      </w:r>
    </w:p>
    <w:p w:rsidR="006D4C70" w:rsidRPr="00280AD3" w:rsidRDefault="006D4C70" w:rsidP="00CC3951">
      <w:pPr>
        <w:widowControl/>
        <w:ind w:firstLineChars="200" w:firstLine="480"/>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hint="eastAsia"/>
          <w:color w:val="000000" w:themeColor="text1"/>
          <w:kern w:val="0"/>
          <w:sz w:val="24"/>
          <w:szCs w:val="24"/>
        </w:rPr>
        <w:t> </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仿宋_GB2312" w:hint="eastAsia"/>
          <w:b/>
          <w:bCs/>
          <w:color w:val="000000" w:themeColor="text1"/>
          <w:kern w:val="0"/>
          <w:sz w:val="24"/>
          <w:szCs w:val="24"/>
        </w:rPr>
        <w:t>第八章</w:t>
      </w:r>
      <w:r w:rsidRPr="00280AD3">
        <w:rPr>
          <w:rFonts w:asciiTheme="minorEastAsia" w:hAnsiTheme="minorEastAsia" w:cs="仿宋_GB2312"/>
          <w:b/>
          <w:bCs/>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附则</w:t>
      </w:r>
    </w:p>
    <w:p w:rsidR="006D4C70" w:rsidRPr="00280AD3" w:rsidRDefault="006D4C70" w:rsidP="00CC3951">
      <w:pPr>
        <w:widowControl/>
        <w:contextualSpacing/>
        <w:mirrorIndents/>
        <w:rPr>
          <w:rFonts w:asciiTheme="minorEastAsia" w:hAnsiTheme="minorEastAsia" w:cs="宋体"/>
          <w:color w:val="000000" w:themeColor="text1"/>
          <w:kern w:val="0"/>
          <w:sz w:val="24"/>
          <w:szCs w:val="24"/>
        </w:rPr>
      </w:pPr>
      <w:r w:rsidRPr="00280AD3">
        <w:rPr>
          <w:rFonts w:asciiTheme="minorEastAsia" w:hAnsiTheme="minorEastAsia" w:cs="宋体"/>
          <w:color w:val="000000" w:themeColor="text1"/>
          <w:kern w:val="0"/>
          <w:sz w:val="24"/>
          <w:szCs w:val="24"/>
        </w:rPr>
        <w:t>   </w:t>
      </w:r>
      <w:r w:rsidRPr="00280AD3">
        <w:rPr>
          <w:rFonts w:asciiTheme="minorEastAsia" w:hAnsiTheme="minorEastAsia" w:cs="宋体" w:hint="eastAsia"/>
          <w:color w:val="000000" w:themeColor="text1"/>
          <w:kern w:val="0"/>
          <w:sz w:val="24"/>
          <w:szCs w:val="24"/>
        </w:rPr>
        <w:t xml:space="preserve">   </w:t>
      </w:r>
      <w:r w:rsidRPr="00280AD3">
        <w:rPr>
          <w:rFonts w:asciiTheme="minorEastAsia" w:hAnsiTheme="minorEastAsia" w:cs="仿宋_GB2312" w:hint="eastAsia"/>
          <w:b/>
          <w:bCs/>
          <w:color w:val="000000" w:themeColor="text1"/>
          <w:kern w:val="0"/>
          <w:sz w:val="24"/>
          <w:szCs w:val="24"/>
        </w:rPr>
        <w:t>第二十九条</w:t>
      </w:r>
      <w:r w:rsidRPr="00280AD3">
        <w:rPr>
          <w:rFonts w:asciiTheme="minorEastAsia" w:hAnsiTheme="minorEastAsia" w:cs="宋体" w:hint="eastAsia"/>
          <w:color w:val="000000" w:themeColor="text1"/>
          <w:kern w:val="0"/>
          <w:sz w:val="24"/>
          <w:szCs w:val="24"/>
        </w:rPr>
        <w:t xml:space="preserve">  本细则自发布之日起施行，由学校授权实验室技术安全办公室负责解释。</w:t>
      </w:r>
    </w:p>
    <w:p w:rsidR="00A010EE" w:rsidRPr="00280AD3" w:rsidRDefault="00A010EE" w:rsidP="00CC3951">
      <w:pPr>
        <w:contextualSpacing/>
        <w:mirrorIndents/>
        <w:rPr>
          <w:rFonts w:asciiTheme="minorEastAsia" w:hAnsiTheme="minorEastAsia"/>
          <w:color w:val="000000" w:themeColor="text1"/>
          <w:sz w:val="24"/>
          <w:szCs w:val="24"/>
        </w:rPr>
      </w:pPr>
    </w:p>
    <w:sectPr w:rsidR="00A010EE" w:rsidRPr="00280AD3" w:rsidSect="00CC395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8BD" w:rsidRDefault="003438BD" w:rsidP="00CC3951">
      <w:r>
        <w:separator/>
      </w:r>
    </w:p>
  </w:endnote>
  <w:endnote w:type="continuationSeparator" w:id="0">
    <w:p w:rsidR="003438BD" w:rsidRDefault="003438BD" w:rsidP="00CC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8BD" w:rsidRDefault="003438BD" w:rsidP="00CC3951">
      <w:r>
        <w:separator/>
      </w:r>
    </w:p>
  </w:footnote>
  <w:footnote w:type="continuationSeparator" w:id="0">
    <w:p w:rsidR="003438BD" w:rsidRDefault="003438BD" w:rsidP="00CC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70"/>
    <w:rsid w:val="00280AD3"/>
    <w:rsid w:val="003438BD"/>
    <w:rsid w:val="006D4C70"/>
    <w:rsid w:val="00A010EE"/>
    <w:rsid w:val="00CC3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B6EC40-A2F6-4257-AA65-F0DB6532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39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3951"/>
    <w:rPr>
      <w:sz w:val="18"/>
      <w:szCs w:val="18"/>
    </w:rPr>
  </w:style>
  <w:style w:type="paragraph" w:styleId="a4">
    <w:name w:val="footer"/>
    <w:basedOn w:val="a"/>
    <w:link w:val="Char0"/>
    <w:uiPriority w:val="99"/>
    <w:unhideWhenUsed/>
    <w:rsid w:val="00CC3951"/>
    <w:pPr>
      <w:tabs>
        <w:tab w:val="center" w:pos="4153"/>
        <w:tab w:val="right" w:pos="8306"/>
      </w:tabs>
      <w:snapToGrid w:val="0"/>
      <w:jc w:val="left"/>
    </w:pPr>
    <w:rPr>
      <w:sz w:val="18"/>
      <w:szCs w:val="18"/>
    </w:rPr>
  </w:style>
  <w:style w:type="character" w:customStyle="1" w:styleId="Char0">
    <w:name w:val="页脚 Char"/>
    <w:basedOn w:val="a0"/>
    <w:link w:val="a4"/>
    <w:uiPriority w:val="99"/>
    <w:rsid w:val="00CC39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5958">
      <w:bodyDiv w:val="1"/>
      <w:marLeft w:val="0"/>
      <w:marRight w:val="0"/>
      <w:marTop w:val="0"/>
      <w:marBottom w:val="0"/>
      <w:divBdr>
        <w:top w:val="none" w:sz="0" w:space="0" w:color="auto"/>
        <w:left w:val="none" w:sz="0" w:space="0" w:color="auto"/>
        <w:bottom w:val="none" w:sz="0" w:space="0" w:color="auto"/>
        <w:right w:val="none" w:sz="0" w:space="0" w:color="auto"/>
      </w:divBdr>
      <w:divsChild>
        <w:div w:id="91782249">
          <w:marLeft w:val="0"/>
          <w:marRight w:val="0"/>
          <w:marTop w:val="0"/>
          <w:marBottom w:val="0"/>
          <w:divBdr>
            <w:top w:val="none" w:sz="0" w:space="0" w:color="auto"/>
            <w:left w:val="none" w:sz="0" w:space="0" w:color="auto"/>
            <w:bottom w:val="none" w:sz="0" w:space="0" w:color="auto"/>
            <w:right w:val="none" w:sz="0" w:space="0" w:color="auto"/>
          </w:divBdr>
          <w:divsChild>
            <w:div w:id="2100443283">
              <w:marLeft w:val="0"/>
              <w:marRight w:val="0"/>
              <w:marTop w:val="0"/>
              <w:marBottom w:val="0"/>
              <w:divBdr>
                <w:top w:val="none" w:sz="0" w:space="0" w:color="auto"/>
                <w:left w:val="none" w:sz="0" w:space="0" w:color="auto"/>
                <w:bottom w:val="none" w:sz="0" w:space="0" w:color="auto"/>
                <w:right w:val="none" w:sz="0" w:space="0" w:color="auto"/>
              </w:divBdr>
              <w:divsChild>
                <w:div w:id="1152209145">
                  <w:marLeft w:val="0"/>
                  <w:marRight w:val="0"/>
                  <w:marTop w:val="0"/>
                  <w:marBottom w:val="0"/>
                  <w:divBdr>
                    <w:top w:val="none" w:sz="0" w:space="0" w:color="auto"/>
                    <w:left w:val="none" w:sz="0" w:space="0" w:color="auto"/>
                    <w:bottom w:val="none" w:sz="0" w:space="0" w:color="auto"/>
                    <w:right w:val="none" w:sz="0" w:space="0" w:color="auto"/>
                  </w:divBdr>
                  <w:divsChild>
                    <w:div w:id="271009885">
                      <w:marLeft w:val="0"/>
                      <w:marRight w:val="0"/>
                      <w:marTop w:val="0"/>
                      <w:marBottom w:val="0"/>
                      <w:divBdr>
                        <w:top w:val="none" w:sz="0" w:space="0" w:color="auto"/>
                        <w:left w:val="none" w:sz="0" w:space="0" w:color="auto"/>
                        <w:bottom w:val="none" w:sz="0" w:space="0" w:color="auto"/>
                        <w:right w:val="none" w:sz="0" w:space="0" w:color="auto"/>
                      </w:divBdr>
                      <w:divsChild>
                        <w:div w:id="815531358">
                          <w:marLeft w:val="0"/>
                          <w:marRight w:val="0"/>
                          <w:marTop w:val="0"/>
                          <w:marBottom w:val="0"/>
                          <w:divBdr>
                            <w:top w:val="none" w:sz="0" w:space="0" w:color="auto"/>
                            <w:left w:val="none" w:sz="0" w:space="0" w:color="auto"/>
                            <w:bottom w:val="none" w:sz="0" w:space="0" w:color="auto"/>
                            <w:right w:val="none" w:sz="0" w:space="0" w:color="auto"/>
                          </w:divBdr>
                          <w:divsChild>
                            <w:div w:id="1217281593">
                              <w:marLeft w:val="0"/>
                              <w:marRight w:val="0"/>
                              <w:marTop w:val="0"/>
                              <w:marBottom w:val="75"/>
                              <w:divBdr>
                                <w:top w:val="none" w:sz="0" w:space="0" w:color="auto"/>
                                <w:left w:val="none" w:sz="0" w:space="0" w:color="auto"/>
                                <w:bottom w:val="none" w:sz="0" w:space="0" w:color="auto"/>
                                <w:right w:val="none" w:sz="0" w:space="0" w:color="auto"/>
                              </w:divBdr>
                            </w:div>
                            <w:div w:id="963076407">
                              <w:marLeft w:val="0"/>
                              <w:marRight w:val="0"/>
                              <w:marTop w:val="0"/>
                              <w:marBottom w:val="0"/>
                              <w:divBdr>
                                <w:top w:val="none" w:sz="0" w:space="0" w:color="auto"/>
                                <w:left w:val="none" w:sz="0" w:space="0" w:color="auto"/>
                                <w:bottom w:val="none" w:sz="0" w:space="0" w:color="auto"/>
                                <w:right w:val="none" w:sz="0" w:space="0" w:color="auto"/>
                              </w:divBdr>
                            </w:div>
                          </w:divsChild>
                        </w:div>
                        <w:div w:id="1765414167">
                          <w:marLeft w:val="0"/>
                          <w:marRight w:val="0"/>
                          <w:marTop w:val="0"/>
                          <w:marBottom w:val="0"/>
                          <w:divBdr>
                            <w:top w:val="none" w:sz="0" w:space="0" w:color="auto"/>
                            <w:left w:val="none" w:sz="0" w:space="0" w:color="auto"/>
                            <w:bottom w:val="none" w:sz="0" w:space="0" w:color="auto"/>
                            <w:right w:val="none" w:sz="0" w:space="0" w:color="auto"/>
                          </w:divBdr>
                          <w:divsChild>
                            <w:div w:id="304088821">
                              <w:marLeft w:val="0"/>
                              <w:marRight w:val="0"/>
                              <w:marTop w:val="0"/>
                              <w:marBottom w:val="0"/>
                              <w:divBdr>
                                <w:top w:val="none" w:sz="0" w:space="0" w:color="auto"/>
                                <w:left w:val="none" w:sz="0" w:space="0" w:color="auto"/>
                                <w:bottom w:val="none" w:sz="0" w:space="0" w:color="auto"/>
                                <w:right w:val="none" w:sz="0" w:space="0" w:color="auto"/>
                              </w:divBdr>
                              <w:divsChild>
                                <w:div w:id="607133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3187</Characters>
  <Application>Microsoft Office Word</Application>
  <DocSecurity>0</DocSecurity>
  <Lines>26</Lines>
  <Paragraphs>7</Paragraphs>
  <ScaleCrop>false</ScaleCrop>
  <Company>Windows7-64 旗舰版</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2015-12-20T04:19:00Z</dcterms:created>
  <dcterms:modified xsi:type="dcterms:W3CDTF">2015-12-20T09:14:00Z</dcterms:modified>
</cp:coreProperties>
</file>